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E2" w:rsidRPr="00A2382B" w:rsidRDefault="001961E2" w:rsidP="001961E2">
      <w:pPr>
        <w:spacing w:after="100" w:afterAutospacing="1" w:line="240" w:lineRule="auto"/>
        <w:outlineLvl w:val="2"/>
        <w:rPr>
          <w:rFonts w:ascii="TH SarabunPSK" w:eastAsia="Times New Roman" w:hAnsi="TH SarabunPSK" w:cs="TH SarabunPSK"/>
          <w:color w:val="212529"/>
          <w:sz w:val="28"/>
        </w:rPr>
      </w:pPr>
      <w:r w:rsidRPr="00A2382B">
        <w:rPr>
          <w:rFonts w:ascii="TH SarabunPSK" w:eastAsia="Times New Roman" w:hAnsi="TH SarabunPSK" w:cs="TH SarabunPSK"/>
          <w:color w:val="212529"/>
          <w:sz w:val="28"/>
          <w:cs/>
        </w:rPr>
        <w:t xml:space="preserve">แบบประเมินความพร้อมขอรับรางวัล </w:t>
      </w:r>
      <w:r w:rsidRPr="00A2382B">
        <w:rPr>
          <w:rFonts w:ascii="TH SarabunPSK" w:eastAsia="Times New Roman" w:hAnsi="TH SarabunPSK" w:cs="TH SarabunPSK"/>
          <w:color w:val="212529"/>
          <w:sz w:val="28"/>
        </w:rPr>
        <w:t>PMQA </w:t>
      </w:r>
      <w:r w:rsidRPr="00A2382B">
        <w:rPr>
          <w:rFonts w:ascii="TH SarabunPSK" w:eastAsia="Times New Roman" w:hAnsi="TH SarabunPSK" w:cs="TH SarabunPSK"/>
          <w:color w:val="000000"/>
          <w:sz w:val="28"/>
          <w:cs/>
        </w:rPr>
        <w:t xml:space="preserve">เกณฑ์การประเมินสถานะหน่วยงานภาครัฐในการเป็นระบบราชการ </w:t>
      </w:r>
      <w:r w:rsidRPr="00A2382B">
        <w:rPr>
          <w:rFonts w:ascii="TH SarabunPSK" w:eastAsia="Times New Roman" w:hAnsi="TH SarabunPSK" w:cs="TH SarabunPSK"/>
          <w:color w:val="000000"/>
          <w:sz w:val="28"/>
        </w:rPr>
        <w:t>4.0 (PMQA 4.0)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2386"/>
        <w:gridCol w:w="2385"/>
        <w:gridCol w:w="2385"/>
      </w:tblGrid>
      <w:tr w:rsidR="001961E2" w:rsidRPr="00A2382B" w:rsidTr="001961E2">
        <w:trPr>
          <w:tblHeader/>
        </w:trPr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1961E2" w:rsidRPr="00A2382B" w:rsidRDefault="001961E2" w:rsidP="00196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หมวด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</w:rPr>
              <w:t xml:space="preserve">1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>การนำองค์กร</w:t>
            </w:r>
          </w:p>
        </w:tc>
      </w:tr>
      <w:tr w:rsidR="001961E2" w:rsidRPr="00A2382B" w:rsidTr="001961E2">
        <w:trPr>
          <w:tblHeader/>
        </w:trPr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1961E2" w:rsidRPr="00A2382B" w:rsidRDefault="001961E2" w:rsidP="00196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ระดับการพัฒนาองค์การสู่การเป็นระบบราชการ </w:t>
            </w:r>
            <w:r w:rsidRPr="00A2382B">
              <w:rPr>
                <w:rFonts w:ascii="TH SarabunPSK" w:eastAsia="Times New Roman" w:hAnsi="TH SarabunPSK" w:cs="TH SarabunPSK"/>
                <w:b/>
                <w:bCs/>
                <w:sz w:val="28"/>
              </w:rPr>
              <w:t>4.0</w:t>
            </w:r>
          </w:p>
        </w:tc>
      </w:tr>
      <w:tr w:rsidR="001961E2" w:rsidRPr="00A2382B" w:rsidTr="00D30D8C">
        <w:trPr>
          <w:tblHeader/>
        </w:trPr>
        <w:tc>
          <w:tcPr>
            <w:tcW w:w="52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1961E2" w:rsidRPr="00A2382B" w:rsidRDefault="001961E2" w:rsidP="00196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52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1961E2" w:rsidRPr="00A2382B" w:rsidRDefault="001961E2" w:rsidP="00196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131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1961E2" w:rsidRPr="00A2382B" w:rsidRDefault="001961E2" w:rsidP="00196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sz w:val="28"/>
              </w:rPr>
              <w:t>Basic</w:t>
            </w:r>
          </w:p>
        </w:tc>
        <w:tc>
          <w:tcPr>
            <w:tcW w:w="131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1961E2" w:rsidRPr="00A2382B" w:rsidRDefault="001961E2" w:rsidP="00196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sz w:val="28"/>
              </w:rPr>
              <w:t>Advance</w:t>
            </w:r>
          </w:p>
        </w:tc>
        <w:tc>
          <w:tcPr>
            <w:tcW w:w="131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1961E2" w:rsidRPr="00A2382B" w:rsidRDefault="001961E2" w:rsidP="00196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b/>
                <w:bCs/>
                <w:sz w:val="28"/>
              </w:rPr>
              <w:t>Significance</w:t>
            </w: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ระบบการนำองค์การที่สร้างความยั่งยืน</w:t>
            </w:r>
            <w:r w:rsidRPr="00A2382B">
              <w:rPr>
                <w:rFonts w:ascii="TH SarabunPSK" w:eastAsia="Times New Roman" w:hAnsi="TH SarabunPSK" w:cs="TH SarabunPSK"/>
                <w:sz w:val="28"/>
              </w:rPr>
              <w:br/>
              <w:t xml:space="preserve">1.1.1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ระบบการนำองค์การของผู้บริหาร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1" type="#_x0000_t75" style="width:20.4pt;height:18.25pt" o:ole="">
                  <v:imagedata r:id="rId5" o:title=""/>
                </v:shape>
                <w:control r:id="rId6" w:name="DefaultOcxName" w:shapeid="_x0000_i1371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74" type="#_x0000_t75" style="width:20.4pt;height:18.25pt" o:ole="">
                  <v:imagedata r:id="rId7" o:title=""/>
                </v:shape>
                <w:control r:id="rId8" w:name="DefaultOcxName1" w:shapeid="_x0000_i1374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77" type="#_x0000_t75" style="width:20.4pt;height:18.25pt" o:ole="">
                  <v:imagedata r:id="rId9" o:title=""/>
                </v:shape>
                <w:control r:id="rId10" w:name="DefaultOcxName2" w:shapeid="_x0000_i1377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ผู้บริหารมีวิธีการกำหนดทิศทางองค์การ รองรับพันธกิจปัจจุบัน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80" type="#_x0000_t75" style="width:20.4pt;height:18.25pt" o:ole="">
                  <v:imagedata r:id="rId9" o:title=""/>
                </v:shape>
                <w:control r:id="rId11" w:name="DefaultOcxName3" w:shapeid="_x0000_i138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ผู้บริหารกำหนดทิศทางองค์การที่สอดคล้องกับการเปลี่ยนแปลงในอนาคต ด้าน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………….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เรื่อง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……………..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83" type="#_x0000_t75" style="width:20.4pt;height:18.25pt" o:ole="">
                  <v:imagedata r:id="rId9" o:title=""/>
                </v:shape>
                <w:control r:id="rId12" w:name="DefaultOcxName6" w:shapeid="_x0000_i1383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ทิศทางองค์การที่กำหนดเป็น ดังนี้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86" type="#_x0000_t75" style="width:20.4pt;height:18.25pt" o:ole="">
                  <v:imagedata r:id="rId9" o:title=""/>
                </v:shape>
                <w:control r:id="rId13" w:name="DefaultOcxName7" w:shapeid="_x0000_i1386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ได้คำนึงถึงผลกระทบต่อสังคม ทั้งเชิงบวก เชิงลบ ทั้งทางตรงและทางอ้อม เช่น</w:t>
            </w:r>
          </w:p>
          <w:p w:rsidR="00B65B91" w:rsidRPr="00A2382B" w:rsidRDefault="00B65B91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…………………..</w:t>
            </w:r>
          </w:p>
          <w:p w:rsidR="00B65B91" w:rsidRPr="00A2382B" w:rsidRDefault="00B65B91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89" type="#_x0000_t75" style="width:20.4pt;height:18.25pt" o:ole="">
                  <v:imagedata r:id="rId9" o:title=""/>
                </v:shape>
                <w:control r:id="rId14" w:name="DefaultOcxName9" w:shapeid="_x0000_i1389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สร้างขีดความสามารถในการแข่งขันของประเทศ (ด้านเศรษฐกิจ/สังคม/สาธารณสุข/สิ่งแวดล้อม) เช่น</w:t>
            </w:r>
          </w:p>
          <w:p w:rsidR="00B65B91" w:rsidRPr="00A2382B" w:rsidRDefault="00B65B91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…………………..</w:t>
            </w:r>
          </w:p>
          <w:p w:rsidR="00B65B91" w:rsidRPr="00A2382B" w:rsidRDefault="00B65B91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B65B91" w:rsidRPr="00A2382B" w:rsidRDefault="00B65B91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 xml:space="preserve">1.1.2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การสร้างสภาพแวดล้อมเพื่อการบรรลุเป้าหมายขององค์การ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92" type="#_x0000_t75" style="width:20.4pt;height:18.25pt" o:ole="">
                  <v:imagedata r:id="rId5" o:title=""/>
                </v:shape>
                <w:control r:id="rId15" w:name="DefaultOcxName11" w:shapeid="_x0000_i1392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95" type="#_x0000_t75" style="width:20.4pt;height:18.25pt" o:ole="">
                  <v:imagedata r:id="rId7" o:title=""/>
                </v:shape>
                <w:control r:id="rId16" w:name="DefaultOcxName12" w:shapeid="_x0000_i1395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398" type="#_x0000_t75" style="width:20.4pt;height:18.25pt" o:ole="">
                  <v:imagedata r:id="rId9" o:title=""/>
                </v:shape>
                <w:control r:id="rId17" w:name="DefaultOcxName13" w:shapeid="_x0000_i1398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ผู้บริหารสร้างสภาพ แวดล้อม เพื่อให้เกิด ดังนี้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01" type="#_x0000_t75" style="width:20.4pt;height:18.25pt" o:ole="">
                  <v:imagedata r:id="rId9" o:title=""/>
                </v:shape>
                <w:control r:id="rId18" w:name="DefaultOcxName14" w:shapeid="_x0000_i1401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การมุ่งเน้นพันธกิจ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04" type="#_x0000_t75" style="width:20.4pt;height:18.25pt" o:ole="">
                  <v:imagedata r:id="rId9" o:title=""/>
                </v:shape>
                <w:control r:id="rId19" w:name="DefaultOcxName15" w:shapeid="_x0000_i1404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การปรับปรุงผลการดำเนินการ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07" type="#_x0000_t75" style="width:20.4pt;height:18.25pt" o:ole="">
                  <v:imagedata r:id="rId9" o:title=""/>
                </v:shape>
                <w:control r:id="rId20" w:name="DefaultOcxName16" w:shapeid="_x0000_i1407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การเรียนรู้ระดับองค์การ และระดับบุคคล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10" type="#_x0000_t75" style="width:20.4pt;height:18.25pt" o:ole="">
                  <v:imagedata r:id="rId9" o:title=""/>
                </v:shape>
                <w:control r:id="rId21" w:name="DefaultOcxName17" w:shapeid="_x0000_i141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ผู้บริหารสร้างสภาพ แวดล้อม เพื่อให้เกิดวัฒนธรรมที่มุ่งเน้นผู้รับบริการและ ผู้มีส่วนได้ส่วนเสีย โดยวิธีการ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13" type="#_x0000_t75" style="width:20.4pt;height:18.25pt" o:ole="">
                  <v:imagedata r:id="rId9" o:title=""/>
                </v:shape>
                <w:control r:id="rId22" w:name="DefaultOcxName19" w:shapeid="_x0000_i1413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ผู้บริหารสร้างสภาพ แวดล้อม เพื่อให้เกิดวัฒนธรรมที่มุ่งเน้นผู้รับบริการและ ผู้มีส่วนได้ส่วนเสีย โดยวิธีการ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16" type="#_x0000_t75" style="width:20.4pt;height:18.25pt" o:ole="">
                  <v:imagedata r:id="rId9" o:title=""/>
                </v:shape>
                <w:control r:id="rId23" w:name="DefaultOcxName20" w:shapeid="_x0000_i1416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เกิดนวัตกรรมที่ส่งผลต่อการเปลี่ยนแปลงในองค์การ</w:t>
            </w:r>
            <w:r w:rsidR="00163108" w:rsidRPr="00A238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19" type="#_x0000_t75" style="width:20.4pt;height:18.25pt" o:ole="">
                  <v:imagedata r:id="rId9" o:title=""/>
                </v:shape>
                <w:control r:id="rId24" w:name="DefaultOcxName22" w:shapeid="_x0000_i1419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เกิดนวัตกรรมที่ส่งผลต่อการเปลี่ยนแปลงในองค์การ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22" type="#_x0000_t75" style="width:20.4pt;height:18.25pt" o:ole="">
                  <v:imagedata r:id="rId9" o:title=""/>
                </v:shape>
                <w:control r:id="rId25" w:name="DefaultOcxName23" w:shapeid="_x0000_i1422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การบรรลุวัตถุประสงค์เชิงยุทธศาสตร์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……………………………………….</w:t>
            </w: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 xml:space="preserve">1.1.3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การนำเทคโนโลยีมาใช้ในการสื่อสารภายในองค์การ เพื่อให้เกิดความทั่วถึง รวดเร็ว และทันการณ์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25" type="#_x0000_t75" style="width:20.4pt;height:18.25pt" o:ole="">
                  <v:imagedata r:id="rId5" o:title=""/>
                </v:shape>
                <w:control r:id="rId26" w:name="DefaultOcxName25" w:shapeid="_x0000_i1425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28" type="#_x0000_t75" style="width:20.4pt;height:18.25pt" o:ole="">
                  <v:imagedata r:id="rId7" o:title=""/>
                </v:shape>
                <w:control r:id="rId27" w:name="DefaultOcxName26" w:shapeid="_x0000_i1428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31" type="#_x0000_t75" style="width:20.4pt;height:18.25pt" o:ole="">
                  <v:imagedata r:id="rId9" o:title=""/>
                </v:shape>
                <w:control r:id="rId28" w:name="DefaultOcxName27" w:shapeid="_x0000_i1431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ผู้บริหารสื่อสารถ่ายทอด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วิสัยทัศน์ นโยบาย เป้าหมาย สู่ทุกกลุ่มที่เกี่ยวข้องในลักษณะสำคัญองค์การ (ทั้งภายในและภายนอก) เพื่อให้เกิดการรับรู้ เข้าใจ และร่วมมือกันในการดำเนินการจนเกิดผลสำเร็จ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lastRenderedPageBreak/>
              <w:object w:dxaOrig="1440" w:dyaOrig="1440">
                <v:shape id="_x0000_i1434" type="#_x0000_t75" style="width:20.4pt;height:18.25pt" o:ole="">
                  <v:imagedata r:id="rId9" o:title=""/>
                </v:shape>
                <w:control r:id="rId29" w:name="DefaultOcxName28" w:shapeid="_x0000_i1434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ผู้บริหารมีการนำ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เทคโนโลยีมาใช้ในการสื่อสารสู่ทุกกลุ่มที่เกี่ยวข้อง เพื่อให้ทราบการตัดสินใจที่สำคัญ (ทั้งภายในและภายนอก) เพื่อให้เกิดผล ดังนี้</w:t>
            </w:r>
          </w:p>
          <w:p w:rsidR="00163108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37" type="#_x0000_t75" style="width:20.4pt;height:18.25pt" o:ole="">
                  <v:imagedata r:id="rId9" o:title=""/>
                </v:shape>
                <w:control r:id="rId30" w:name="DefaultOcxName29" w:shapeid="_x0000_i1437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ความทั่วถึง โดยวิธีการ</w:t>
            </w:r>
          </w:p>
          <w:p w:rsidR="001961E2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…………………………………..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40" type="#_x0000_t75" style="width:20.4pt;height:18.25pt" o:ole="">
                  <v:imagedata r:id="rId9" o:title=""/>
                </v:shape>
                <w:control r:id="rId31" w:name="DefaultOcxName31" w:shapeid="_x0000_i144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ความทั่วถึง โดยวิธีการ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………………………………………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lastRenderedPageBreak/>
              <w:object w:dxaOrig="1440" w:dyaOrig="1440">
                <v:shape id="_x0000_i1443" type="#_x0000_t75" style="width:20.4pt;height:18.25pt" o:ole="">
                  <v:imagedata r:id="rId9" o:title=""/>
                </v:shape>
                <w:control r:id="rId32" w:name="DefaultOcxName33" w:shapeid="_x0000_i1443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ผู้บริหารมีการนำ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เทคโนโลยีมาใช้ในการสื่อสารสู่ทุกกลุ่มที่เกี่ยวข้อง (ทั้งภายในและภายนอก) เพื่อให้เกิดการแก้ไขปัญหาได้อย่างทันการณ์ และมีประสิทธิผลโดยมีผลสำเร็จที่สำคัญจากการสื่อสารที่รวดเร็ว ทั่วถึง และทันการณ์ (ยกตัวอย่างกรณีการสื่อสารที่รวดเร็ว ทันการณ์ ที่นำมาสู่การแก้ไขปัญหาอย่างทันท่วงที)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</w:t>
            </w: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1.2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การป้องกันการทุจริตและสร้างความโปร่งใส</w:t>
            </w:r>
            <w:r w:rsidRPr="00A2382B">
              <w:rPr>
                <w:rFonts w:ascii="TH SarabunPSK" w:eastAsia="Times New Roman" w:hAnsi="TH SarabunPSK" w:cs="TH SarabunPSK"/>
                <w:sz w:val="28"/>
              </w:rPr>
              <w:br/>
              <w:t xml:space="preserve">1.2.1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ผู้บริหารสร้างบรรยายกาศเพื่อส่งเสริมให้หน่วยงานเป็นองค์การด้านความโปร่งใส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46" type="#_x0000_t75" style="width:20.4pt;height:18.25pt" o:ole="">
                  <v:imagedata r:id="rId5" o:title=""/>
                </v:shape>
                <w:control r:id="rId33" w:name="DefaultOcxName35" w:shapeid="_x0000_i1446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49" type="#_x0000_t75" style="width:20.4pt;height:18.25pt" o:ole="">
                  <v:imagedata r:id="rId7" o:title=""/>
                </v:shape>
                <w:control r:id="rId34" w:name="DefaultOcxName36" w:shapeid="_x0000_i1449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52" type="#_x0000_t75" style="width:20.4pt;height:18.25pt" o:ole="">
                  <v:imagedata r:id="rId9" o:title=""/>
                </v:shape>
                <w:control r:id="rId35" w:name="DefaultOcxName37" w:shapeid="_x0000_i1452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ผู้บริหารสร้างสภาพแวดล้อมเพื่อ ให้หน่วยงานเป็นองค์การที่มีความโปร่งใส ดังนี้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55" type="#_x0000_t75" style="width:20.4pt;height:18.25pt" o:ole="">
                  <v:imagedata r:id="rId9" o:title=""/>
                </v:shape>
                <w:control r:id="rId36" w:name="DefaultOcxName38" w:shapeid="_x0000_i1455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กำหนดนโยบายด้านความโปร่งใส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58" type="#_x0000_t75" style="width:20.4pt;height:18.25pt" o:ole="">
                  <v:imagedata r:id="rId9" o:title=""/>
                </v:shape>
                <w:control r:id="rId37" w:name="DefaultOcxName39" w:shapeid="_x0000_i1458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กำหนดมาตรการ/แนวทางในการสร้างความโปร่งใสของหน่วยงาน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61" type="#_x0000_t75" style="width:20.4pt;height:18.25pt" o:ole="">
                  <v:imagedata r:id="rId9" o:title=""/>
                </v:shape>
                <w:control r:id="rId38" w:name="DefaultOcxName40" w:shapeid="_x0000_i1461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มีมาตรการในการถ่ายทอดสู่การปฏิบัติไปยังบุคลากรและหน่วยงานที่เกี่ยวข้อง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64" type="#_x0000_t75" style="width:20.4pt;height:18.25pt" o:ole="">
                  <v:imagedata r:id="rId9" o:title=""/>
                </v:shape>
                <w:control r:id="rId39" w:name="DefaultOcxName41" w:shapeid="_x0000_i1464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มีการกำหนดมาตรการเชิงรุกในการป้องกันการทุจริต และสร้างความโปร่งใสในการปฏิบัติงาน เช่น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67" type="#_x0000_t75" style="width:20.4pt;height:18.25pt" o:ole="">
                  <v:imagedata r:id="rId9" o:title=""/>
                </v:shape>
                <w:control r:id="rId40" w:name="DefaultOcxName42" w:shapeid="_x0000_i1467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มีการนำเทคโนโลยีมาใช้ในการปฏิบัติงาน เพื่อเป็นการป้องกันการทุจริต และสร้างความโปร่งใสในการปฏิบัติงาน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……………………………………..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70" type="#_x0000_t75" style="width:20.4pt;height:18.25pt" o:ole="">
                  <v:imagedata r:id="rId9" o:title=""/>
                </v:shape>
                <w:control r:id="rId41" w:name="DefaultOcxName44" w:shapeid="_x0000_i147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การนำเครือข่ายมาใช้สนับสนุนการปฏิบัติงาน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……………………………………..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73" type="#_x0000_t75" style="width:20.4pt;height:18.25pt" o:ole="">
                  <v:imagedata r:id="rId9" o:title=""/>
                </v:shape>
                <w:control r:id="rId42" w:name="DefaultOcxName46" w:shapeid="_x0000_i1473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การกำกับ ติดตาม การดำเนินงานเพื่อป้องกันทุจริตและสร้างความโปร่งใส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76" type="#_x0000_t75" style="width:20.4pt;height:18.25pt" o:ole="">
                  <v:imagedata r:id="rId9" o:title=""/>
                </v:shape>
                <w:control r:id="rId43" w:name="DefaultOcxName48" w:shapeid="_x0000_i1476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อื่น ๆ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ระบุ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……………………………………..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79" type="#_x0000_t75" style="width:20.4pt;height:18.25pt" o:ole="">
                  <v:imagedata r:id="rId9" o:title=""/>
                </v:shape>
                <w:control r:id="rId44" w:name="DefaultOcxName50" w:shapeid="_x0000_i1479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ผู้บริหารเป็นต้นแบบในด้านความโปร่งใสในการปฏิบัติงาน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82" type="#_x0000_t75" style="width:20.4pt;height:18.25pt" o:ole="">
                  <v:imagedata r:id="rId9" o:title=""/>
                </v:shape>
                <w:control r:id="rId45" w:name="DefaultOcxName52" w:shapeid="_x0000_i1482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หน่วยงานมีวัฒนธรรมในการปฏิบัติงานที่มีความโปร่งใส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………………………………..</w:t>
            </w: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1.2.2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การติดตาม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85" type="#_x0000_t75" style="width:20.4pt;height:18.25pt" o:ole="">
                  <v:imagedata r:id="rId5" o:title=""/>
                </v:shape>
                <w:control r:id="rId46" w:name="DefaultOcxName54" w:shapeid="_x0000_i1485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88" type="#_x0000_t75" style="width:20.4pt;height:18.25pt" o:ole="">
                  <v:imagedata r:id="rId7" o:title=""/>
                </v:shape>
                <w:control r:id="rId47" w:name="DefaultOcxName55" w:shapeid="_x0000_i1488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91" type="#_x0000_t75" style="width:20.4pt;height:18.25pt" o:ole="">
                  <v:imagedata r:id="rId9" o:title=""/>
                </v:shape>
                <w:control r:id="rId48" w:name="DefaultOcxName56" w:shapeid="_x0000_i1491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มีการกำหนดตัวชี้วัดในการติดตามด้านการป้องกันการทุจริต และความโปร่งใสในการปฏิบัติงาน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94" type="#_x0000_t75" style="width:20.4pt;height:18.25pt" o:ole="">
                  <v:imagedata r:id="rId9" o:title=""/>
                </v:shape>
                <w:control r:id="rId49" w:name="DefaultOcxName57" w:shapeid="_x0000_i1494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มีการติดตาม ทบทวน ทุกปี เกี่ยวกับ ดังนี้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497" type="#_x0000_t75" style="width:20.4pt;height:18.25pt" o:ole="">
                  <v:imagedata r:id="rId9" o:title=""/>
                </v:shape>
                <w:control r:id="rId50" w:name="DefaultOcxName58" w:shapeid="_x0000_i1497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ประสิทธิผลของมาตรการในการป้องกันการทุจริตและการสร้างความโปร่งใส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00" type="#_x0000_t75" style="width:20.4pt;height:18.25pt" o:ole="">
                  <v:imagedata r:id="rId9" o:title=""/>
                </v:shape>
                <w:control r:id="rId51" w:name="DefaultOcxName59" w:shapeid="_x0000_i150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ตัวชี้วัดด้านการป้องกันการทุจริตและการสร้างความโปร่งใส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03" type="#_x0000_t75" style="width:20.4pt;height:18.25pt" o:ole="">
                  <v:imagedata r:id="rId9" o:title=""/>
                </v:shape>
                <w:control r:id="rId52" w:name="DefaultOcxName60" w:shapeid="_x0000_i1503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มีการนำเทคโนโลยีสารสนเทศมาใช้เพื่อกำกับการดำเนินงาน เพื่อป้องกันการทุจริต และสร้างความโปร่งใส่ในการปฏิบัติงาน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…………………………………..</w:t>
            </w: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 xml:space="preserve">1.2.3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การจัดการเรื่องราวร้องเรียน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06" type="#_x0000_t75" style="width:20.4pt;height:18.25pt" o:ole="">
                  <v:imagedata r:id="rId5" o:title=""/>
                </v:shape>
                <w:control r:id="rId53" w:name="DefaultOcxName62" w:shapeid="_x0000_i1506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09" type="#_x0000_t75" style="width:20.4pt;height:18.25pt" o:ole="">
                  <v:imagedata r:id="rId7" o:title=""/>
                </v:shape>
                <w:control r:id="rId54" w:name="DefaultOcxName63" w:shapeid="_x0000_i1509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12" type="#_x0000_t75" style="width:20.4pt;height:18.25pt" o:ole="">
                  <v:imagedata r:id="rId9" o:title=""/>
                </v:shape>
                <w:control r:id="rId55" w:name="DefaultOcxName64" w:shapeid="_x0000_i1512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หน่วยงานมีข้อร้องเรียน/การทักท้วงจากสาธารณะ และสามารถตอบสนองกลับ/ชี้แจงได้ทันท่วงทีงาน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15" type="#_x0000_t75" style="width:20.4pt;height:18.25pt" o:ole="">
                  <v:imagedata r:id="rId9" o:title=""/>
                </v:shape>
                <w:control r:id="rId56" w:name="DefaultOcxName65" w:shapeid="_x0000_i1515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ในรอบปีที่ผ่านมาหน่วยงานไม่เคยถูกร้องเรียน/ทักท้วงจากสาธารณะเกี่ยวกับกับทุจริตและความโปร่งใสในการดำเนินงา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18" type="#_x0000_t75" style="width:20.4pt;height:18.25pt" o:ole="">
                  <v:imagedata r:id="rId9" o:title=""/>
                </v:shape>
                <w:control r:id="rId57" w:name="DefaultOcxName66" w:shapeid="_x0000_i1518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หน่วยงานมีแนวปฏิบัติที่เป็นเลิศ หรือมีต้นแบบในด้านความโปร่งใสในการปฏิบัติงานที่สามารถเป็นตัวอย่างที่ดีในการดำเนินการได้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…………………………………..</w:t>
            </w: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 xml:space="preserve">1.3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การสร้างการมีส่วนร่วมของบุคลากร และเครือข่ายทั้งภายในและภายนอก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21" type="#_x0000_t75" style="width:20.4pt;height:18.25pt" o:ole="">
                  <v:imagedata r:id="rId5" o:title=""/>
                </v:shape>
                <w:control r:id="rId58" w:name="DefaultOcxName68" w:shapeid="_x0000_i1521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24" type="#_x0000_t75" style="width:20.4pt;height:18.25pt" o:ole="">
                  <v:imagedata r:id="rId7" o:title=""/>
                </v:shape>
                <w:control r:id="rId59" w:name="DefaultOcxName69" w:shapeid="_x0000_i1524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27" type="#_x0000_t75" style="width:20.4pt;height:18.25pt" o:ole="">
                  <v:imagedata r:id="rId9" o:title=""/>
                </v:shape>
                <w:control r:id="rId60" w:name="DefaultOcxName70" w:shapeid="_x0000_i1527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มีกลไก/แนวทางที่เอื้อให้เครือข่าย (ภาคประชาชน ภาคเอกชน หรือท้องถิ่นจากองค์การภายนอก) เข้ามามีส่วนร่วมในการทำงาน กลไก/แนวทางดังกล่าว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คือ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30" type="#_x0000_t75" style="width:20.4pt;height:18.25pt" o:ole="">
                  <v:imagedata r:id="rId9" o:title=""/>
                </v:shape>
                <w:control r:id="rId61" w:name="DefaultOcxName72" w:shapeid="_x0000_i153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มีการดำเนินการร่วมกับเครือข่าย (ร่วมคิด ร่วมทำ ร่วมตรวจสอบ ตั้งเป้าหมายในการดำเนินการ) เพื่อให้เกิดการพัฒนาในด้านต่าง ๆ เช่น การพัฒนาผลผลิต บริการ มาตรการต่างๆ โดยมีผลงาน/โครงการ/นโยบาย/มาตรการ ที่ดำเนินการร่วมกับเครือข่าย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และเครือข่ายที่เข้ามามีส่วนร่วม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ได้แก่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33" type="#_x0000_t75" style="width:20.4pt;height:18.25pt" o:ole="">
                  <v:imagedata r:id="rId9" o:title=""/>
                </v:shape>
                <w:control r:id="rId62" w:name="DefaultOcxName75" w:shapeid="_x0000_i1533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มีผลงานที่โดดเด่นที่เป็นนวัตกรรมอันเกิดจากการดำเนินการร่วมกับเครือข่าย จนสามารถแก้ไขปัญหา ที่ยุ่งยากซับซ้อน หรือส่งผลกระทบสูงต่อประสิทธิภาพ และประสิทธิผลของการปฏิบัติงาน และสร้างคุณค่ากับผู้รับบริการผู้มีส่วนได้ส่วนเสีย องค์การ และประเทศ เช่น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36" type="#_x0000_t75" style="width:20.4pt;height:18.25pt" o:ole="">
                  <v:imagedata r:id="rId9" o:title=""/>
                </v:shape>
                <w:control r:id="rId63" w:name="DefaultOcxName76" w:shapeid="_x0000_i1536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นวัตกรรมเชิงนโยบาย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คือ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……………………………………..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39" type="#_x0000_t75" style="width:20.4pt;height:18.25pt" o:ole="">
                  <v:imagedata r:id="rId9" o:title=""/>
                </v:shape>
                <w:control r:id="rId64" w:name="DefaultOcxName78" w:shapeid="_x0000_i1539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นวัตกรรมการให้บริการ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คือ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…………………………………..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2560" type="#_x0000_t75" style="width:20.4pt;height:18.25pt" o:ole="">
                  <v:imagedata r:id="rId9" o:title=""/>
                </v:shape>
                <w:control r:id="rId65" w:name="DefaultOcxName80" w:shapeid="_x0000_i256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นวัตกรรมเชิงกระบวนการ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คือ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…………………………………….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45" type="#_x0000_t75" style="width:20.4pt;height:18.25pt" o:ole="">
                  <v:imagedata r:id="rId9" o:title=""/>
                </v:shape>
                <w:control r:id="rId66" w:name="DefaultOcxName82" w:shapeid="_x0000_i1545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อื่น ๆ</w:t>
            </w:r>
          </w:p>
          <w:p w:rsidR="00163108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ระบุ)</w:t>
            </w:r>
          </w:p>
          <w:p w:rsidR="001961E2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 xml:space="preserve">…………………………………….. </w:t>
            </w:r>
          </w:p>
        </w:tc>
      </w:tr>
      <w:tr w:rsidR="001961E2" w:rsidRPr="00A2382B" w:rsidTr="001961E2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1.4 </w: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การคำนึงถึงความรับผิดชอบต่อสังคม</w:t>
            </w:r>
          </w:p>
        </w:tc>
      </w:tr>
      <w:tr w:rsidR="001961E2" w:rsidRPr="00A2382B" w:rsidTr="001961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48" type="#_x0000_t75" style="width:20.4pt;height:18.25pt" o:ole="">
                  <v:imagedata r:id="rId5" o:title=""/>
                </v:shape>
                <w:control r:id="rId67" w:name="DefaultOcxName84" w:shapeid="_x0000_i1548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51" type="#_x0000_t75" style="width:20.4pt;height:18.25pt" o:ole="">
                  <v:imagedata r:id="rId7" o:title=""/>
                </v:shape>
                <w:control r:id="rId68" w:name="DefaultOcxName85" w:shapeid="_x0000_i1551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54" type="#_x0000_t75" style="width:20.4pt;height:18.25pt" o:ole="">
                  <v:imagedata r:id="rId9" o:title=""/>
                </v:shape>
                <w:control r:id="rId69" w:name="DefaultOcxName86" w:shapeid="_x0000_i1554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มีการวิเคราะห์และกำหนดผลกระทบเชิงลบ ดังนี้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57" type="#_x0000_t75" style="width:20.4pt;height:18.25pt" o:ole="">
                  <v:imagedata r:id="rId9" o:title=""/>
                </v:shape>
                <w:control r:id="rId70" w:name="DefaultOcxName87" w:shapeid="_x0000_i1557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มีการวิเคราะห์ผลกระทบเชิงลบ การวิเคราะห์ ความเสี่ยงของการดำเนินโครงการ กระบวนการ และยุทธศาสตร์ ที่อาจส่งผลต่อเศรษฐกิจ /สังคม /สิ่งแวดล้อม/ สาธารณสุข</w:t>
            </w:r>
          </w:p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60" type="#_x0000_t75" style="width:20.4pt;height:18.25pt" o:ole="">
                  <v:imagedata r:id="rId9" o:title=""/>
                </v:shape>
                <w:control r:id="rId71" w:name="DefaultOcxName88" w:shapeid="_x0000_i1560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มีการกำหนดมาตรการป้องกัน/แก้ไขผลกระทบเชิงลบต่อเศรษฐกิจ /สังคม /สิ่งแวดล้อม/ สาธารณสุขที่อาจเกิดขึ้น)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63" type="#_x0000_t75" style="width:20.4pt;height:18.25pt" o:ole="">
                  <v:imagedata r:id="rId9" o:title=""/>
                </v:shape>
                <w:control r:id="rId72" w:name="DefaultOcxName89" w:shapeid="_x0000_i1563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หน่วยงานมีการใช้ประโยชน์ของเครือข่ายเฝ้าระวัง ติดตามผลกระทบเชิงลบ ก่อให้เกิดการแก้ปัญหาได้ทันการณ์ โดยมีเครือข่ายในการป้องกันไม่ให้เกิดผลกระทบเชิงลบในวงกว้าง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ได้แก่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961E2" w:rsidRPr="00A2382B" w:rsidRDefault="001961E2" w:rsidP="00196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object w:dxaOrig="1440" w:dyaOrig="1440">
                <v:shape id="_x0000_i1566" type="#_x0000_t75" style="width:20.4pt;height:18.25pt" o:ole="">
                  <v:imagedata r:id="rId9" o:title=""/>
                </v:shape>
                <w:control r:id="rId73" w:name="DefaultOcxName91" w:shapeid="_x0000_i1566"/>
              </w:object>
            </w: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มีผลงานที่โดดเด่นที่สะท้อนให้เห็นถึงประสิทธิภาพและประสิทธิผลของการจัดการผลกระทบเชิงลบต่อสังคม และส่งผลกระทบที่ดีต่อด้านเศรษฐกิจ/ สังคม/สิ่งแวดล้อม/สาธารณสุข</w:t>
            </w:r>
          </w:p>
          <w:p w:rsidR="001961E2" w:rsidRPr="00A2382B" w:rsidRDefault="001961E2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  <w:cs/>
              </w:rPr>
              <w:t>ได้แก่</w:t>
            </w:r>
          </w:p>
          <w:p w:rsidR="00163108" w:rsidRPr="00A2382B" w:rsidRDefault="00163108" w:rsidP="001631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2382B">
              <w:rPr>
                <w:rFonts w:ascii="TH SarabunPSK" w:eastAsia="Times New Roman" w:hAnsi="TH SarabunPSK" w:cs="TH SarabunPSK"/>
                <w:sz w:val="28"/>
              </w:rPr>
              <w:t>………………………………….</w:t>
            </w:r>
          </w:p>
        </w:tc>
      </w:tr>
    </w:tbl>
    <w:p w:rsidR="0079625A" w:rsidRPr="003C49C7" w:rsidRDefault="00A2382B" w:rsidP="003C49C7">
      <w:pPr>
        <w:spacing w:after="0" w:line="240" w:lineRule="auto"/>
        <w:rPr>
          <w:rFonts w:ascii="TH SarabunPSK" w:eastAsia="Times New Roman" w:hAnsi="TH SarabunPSK" w:cs="TH SarabunPSK"/>
          <w:color w:val="212529"/>
          <w:sz w:val="28"/>
        </w:rPr>
      </w:pPr>
      <w:r w:rsidRPr="00A2382B">
        <w:rPr>
          <w:rFonts w:ascii="TH SarabunPSK" w:eastAsia="Times New Roman" w:hAnsi="TH SarabunPSK" w:cs="TH SarabunPSK"/>
          <w:color w:val="212529"/>
          <w:sz w:val="28"/>
        </w:rPr>
        <w:pict>
          <v:rect id="_x0000_i1091" style="width:0;height:0" o:hralign="center" o:hrstd="t" o:hr="t" fillcolor="#a0a0a0" stroked="f"/>
        </w:pict>
      </w:r>
      <w:bookmarkStart w:id="0" w:name="_GoBack"/>
      <w:bookmarkEnd w:id="0"/>
    </w:p>
    <w:sectPr w:rsidR="0079625A" w:rsidRPr="003C4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0F9A"/>
    <w:multiLevelType w:val="multilevel"/>
    <w:tmpl w:val="8808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36DF7"/>
    <w:multiLevelType w:val="multilevel"/>
    <w:tmpl w:val="EB7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B3008"/>
    <w:multiLevelType w:val="multilevel"/>
    <w:tmpl w:val="BEC4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2"/>
    <w:rsid w:val="00163108"/>
    <w:rsid w:val="001961E2"/>
    <w:rsid w:val="001C1497"/>
    <w:rsid w:val="003C49C7"/>
    <w:rsid w:val="007030D0"/>
    <w:rsid w:val="0079625A"/>
    <w:rsid w:val="007B5418"/>
    <w:rsid w:val="00A2382B"/>
    <w:rsid w:val="00A707DA"/>
    <w:rsid w:val="00B01DD8"/>
    <w:rsid w:val="00B65B91"/>
    <w:rsid w:val="00D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4"/>
    <o:shapelayout v:ext="edit">
      <o:idmap v:ext="edit" data="1"/>
    </o:shapelayout>
  </w:shapeDefaults>
  <w:decimalSymbol w:val="."/>
  <w:listSeparator w:val=","/>
  <w15:docId w15:val="{D1EB81A2-6C38-4C26-ADE4-9A226BDE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1E2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61E2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961E2"/>
    <w:rPr>
      <w:color w:val="0000FF"/>
      <w:u w:val="single"/>
    </w:rPr>
  </w:style>
  <w:style w:type="character" w:customStyle="1" w:styleId="uname">
    <w:name w:val="u_name"/>
    <w:basedOn w:val="DefaultParagraphFont"/>
    <w:rsid w:val="001961E2"/>
  </w:style>
  <w:style w:type="character" w:customStyle="1" w:styleId="subtext">
    <w:name w:val="sub_text"/>
    <w:basedOn w:val="DefaultParagraphFont"/>
    <w:rsid w:val="001961E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6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61E2"/>
    <w:rPr>
      <w:rFonts w:ascii="Arial" w:eastAsia="Times New Roman" w:hAnsi="Arial" w:cs="Cordia New"/>
      <w:vanish/>
      <w:sz w:val="16"/>
      <w:szCs w:val="20"/>
    </w:rPr>
  </w:style>
  <w:style w:type="character" w:customStyle="1" w:styleId="font-weight-bold">
    <w:name w:val="font-weight-bold"/>
    <w:basedOn w:val="DefaultParagraphFont"/>
    <w:rsid w:val="001961E2"/>
  </w:style>
  <w:style w:type="character" w:customStyle="1" w:styleId="font-weight-light">
    <w:name w:val="font-weight-light"/>
    <w:basedOn w:val="DefaultParagraphFont"/>
    <w:rsid w:val="001961E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6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61E2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7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82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51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6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43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76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21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0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0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97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5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09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40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950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80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95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05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00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85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783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67201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96602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6003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04045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7571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25138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1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9000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947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58900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2813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79467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61160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5041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1451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3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99818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7352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44520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4308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7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5587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3530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36998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72311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0687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716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93141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788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5364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5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7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3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81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260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346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61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722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8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1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59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81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3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65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92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57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40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49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066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398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61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4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50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01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39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56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81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150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85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17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78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96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6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95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1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0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985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98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320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33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41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56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22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96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1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40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937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31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95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33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35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62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86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206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06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773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53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99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15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54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14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68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77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69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54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13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1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86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1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15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39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45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7</cp:revision>
  <dcterms:created xsi:type="dcterms:W3CDTF">2019-01-08T06:21:00Z</dcterms:created>
  <dcterms:modified xsi:type="dcterms:W3CDTF">2019-01-08T08:32:00Z</dcterms:modified>
</cp:coreProperties>
</file>